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6C46B" w14:textId="2D0DA1A0" w:rsidR="00637379" w:rsidRDefault="009834F8">
      <w:bookmarkStart w:id="0" w:name="_Hlk43472016"/>
      <w:r w:rsidRPr="009834F8">
        <w:rPr>
          <w:noProof/>
        </w:rPr>
        <w:drawing>
          <wp:inline distT="0" distB="0" distL="0" distR="0" wp14:anchorId="7EFE529C" wp14:editId="5E758D06">
            <wp:extent cx="3349202" cy="82066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7549" cy="85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D5852" w14:textId="77777777" w:rsidR="008D3982" w:rsidRDefault="008D3982">
      <w:pPr>
        <w:rPr>
          <w:b/>
          <w:sz w:val="32"/>
          <w:szCs w:val="32"/>
        </w:rPr>
      </w:pPr>
    </w:p>
    <w:p w14:paraId="59F350E0" w14:textId="3E7F3585" w:rsidR="00637379" w:rsidRPr="008D3982" w:rsidRDefault="00764D20">
      <w:pPr>
        <w:rPr>
          <w:b/>
          <w:sz w:val="32"/>
          <w:szCs w:val="32"/>
        </w:rPr>
      </w:pPr>
      <w:r w:rsidRPr="008D3982">
        <w:rPr>
          <w:b/>
          <w:sz w:val="32"/>
          <w:szCs w:val="32"/>
        </w:rPr>
        <w:t xml:space="preserve">INTERNSHIP </w:t>
      </w:r>
      <w:r w:rsidR="00F31DFF">
        <w:rPr>
          <w:b/>
          <w:sz w:val="32"/>
          <w:szCs w:val="32"/>
        </w:rPr>
        <w:t>– SCHOOLS PIPE BAND PROGRAMMES WITH OPTIONAL CHARITY ADMINISTRATION</w:t>
      </w:r>
    </w:p>
    <w:p w14:paraId="7432E0D4" w14:textId="77DD1C8A" w:rsidR="00915EA9" w:rsidRPr="008D3982" w:rsidRDefault="0060507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Programme strands, activities, outcomes</w:t>
      </w:r>
    </w:p>
    <w:p w14:paraId="79A1BC47" w14:textId="77777777" w:rsidR="00435709" w:rsidRDefault="00435709">
      <w:pPr>
        <w:rPr>
          <w:b/>
        </w:rPr>
      </w:pPr>
    </w:p>
    <w:p w14:paraId="72980E2F" w14:textId="6219D23A" w:rsidR="00DF5A37" w:rsidRPr="00DF5A37" w:rsidRDefault="00435709">
      <w:r w:rsidRPr="00435709">
        <w:t xml:space="preserve">The options below will be </w:t>
      </w:r>
      <w:r>
        <w:t>tailored to build on the intern’s existing skills and qualifications.</w:t>
      </w:r>
      <w:r w:rsidR="00DF5A37" w:rsidRPr="00DF5A37">
        <w:t xml:space="preserve"> </w:t>
      </w:r>
    </w:p>
    <w:p w14:paraId="5A027FBC" w14:textId="77777777" w:rsidR="00BD57C7" w:rsidRPr="008342CD" w:rsidRDefault="00BD57C7">
      <w:pPr>
        <w:rPr>
          <w:b/>
        </w:rPr>
      </w:pPr>
    </w:p>
    <w:tbl>
      <w:tblPr>
        <w:tblStyle w:val="TableGrid"/>
        <w:tblW w:w="15061" w:type="dxa"/>
        <w:tblLook w:val="04A0" w:firstRow="1" w:lastRow="0" w:firstColumn="1" w:lastColumn="0" w:noHBand="0" w:noVBand="1"/>
      </w:tblPr>
      <w:tblGrid>
        <w:gridCol w:w="5088"/>
        <w:gridCol w:w="4384"/>
        <w:gridCol w:w="4385"/>
        <w:gridCol w:w="1204"/>
      </w:tblGrid>
      <w:tr w:rsidR="00A937E8" w:rsidRPr="0009507D" w14:paraId="45E256D5" w14:textId="7404CB59" w:rsidTr="00984476">
        <w:trPr>
          <w:trHeight w:val="696"/>
        </w:trPr>
        <w:tc>
          <w:tcPr>
            <w:tcW w:w="9472" w:type="dxa"/>
            <w:gridSpan w:val="2"/>
            <w:shd w:val="clear" w:color="auto" w:fill="E7E6E6" w:themeFill="background2"/>
          </w:tcPr>
          <w:p w14:paraId="1729FEA6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185311E6" w14:textId="3134FAC5" w:rsidR="00A937E8" w:rsidRPr="0009507D" w:rsidRDefault="00A937E8" w:rsidP="009E02B0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PIPING INSTRUCTION IN STATE SCHOOLS</w:t>
            </w:r>
          </w:p>
        </w:tc>
        <w:tc>
          <w:tcPr>
            <w:tcW w:w="4385" w:type="dxa"/>
            <w:shd w:val="clear" w:color="auto" w:fill="E7E6E6" w:themeFill="background2"/>
          </w:tcPr>
          <w:p w14:paraId="76FA0473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7E6E6" w:themeFill="background2"/>
          </w:tcPr>
          <w:p w14:paraId="70899800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1F9925E9" w14:textId="69992B50" w:rsidTr="00984476">
        <w:trPr>
          <w:trHeight w:val="696"/>
        </w:trPr>
        <w:tc>
          <w:tcPr>
            <w:tcW w:w="9472" w:type="dxa"/>
            <w:gridSpan w:val="2"/>
            <w:shd w:val="clear" w:color="auto" w:fill="auto"/>
          </w:tcPr>
          <w:p w14:paraId="51501E8E" w14:textId="48134F30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61251DC5" w14:textId="3A111EC4" w:rsidR="00984476" w:rsidRPr="007E62DF" w:rsidRDefault="00984476" w:rsidP="00984476">
            <w:pPr>
              <w:rPr>
                <w:sz w:val="18"/>
                <w:szCs w:val="18"/>
              </w:rPr>
            </w:pPr>
            <w:r w:rsidRPr="007E62DF">
              <w:rPr>
                <w:sz w:val="18"/>
                <w:szCs w:val="18"/>
              </w:rPr>
              <w:t xml:space="preserve">The intern will work </w:t>
            </w:r>
            <w:r w:rsidR="00531E50">
              <w:rPr>
                <w:sz w:val="18"/>
                <w:szCs w:val="18"/>
              </w:rPr>
              <w:t>an average of 20 hours per week up to 25 hours (depending on whether teaching is in-school or online and whether band practices can be held)</w:t>
            </w:r>
            <w:r w:rsidR="00637BE3">
              <w:rPr>
                <w:sz w:val="18"/>
                <w:szCs w:val="18"/>
              </w:rPr>
              <w:t xml:space="preserve">.  Initially, the internship will be delivered online until pupils return to school full-time. </w:t>
            </w:r>
          </w:p>
          <w:p w14:paraId="67F3E6E8" w14:textId="77777777" w:rsidR="00984476" w:rsidRPr="007E62DF" w:rsidRDefault="00984476" w:rsidP="00984476">
            <w:pPr>
              <w:rPr>
                <w:sz w:val="18"/>
                <w:szCs w:val="18"/>
              </w:rPr>
            </w:pPr>
            <w:r w:rsidRPr="007E62DF">
              <w:rPr>
                <w:sz w:val="18"/>
                <w:szCs w:val="18"/>
              </w:rPr>
              <w:t xml:space="preserve">Reasonable travel expenses are paid. </w:t>
            </w:r>
          </w:p>
          <w:p w14:paraId="1A7BEF54" w14:textId="4392CFF4" w:rsidR="00637BE3" w:rsidRPr="0009507D" w:rsidRDefault="00637BE3" w:rsidP="00531E50">
            <w:pPr>
              <w:rPr>
                <w:sz w:val="18"/>
                <w:szCs w:val="18"/>
              </w:rPr>
            </w:pPr>
          </w:p>
        </w:tc>
        <w:tc>
          <w:tcPr>
            <w:tcW w:w="4385" w:type="dxa"/>
          </w:tcPr>
          <w:p w14:paraId="341F8AE2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</w:tcPr>
          <w:p w14:paraId="391FCC61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63CF2D06" w14:textId="13F07BA2" w:rsidTr="009917B2">
        <w:trPr>
          <w:trHeight w:val="556"/>
        </w:trPr>
        <w:tc>
          <w:tcPr>
            <w:tcW w:w="9472" w:type="dxa"/>
            <w:gridSpan w:val="2"/>
            <w:shd w:val="clear" w:color="auto" w:fill="E7E6E6" w:themeFill="background2"/>
          </w:tcPr>
          <w:p w14:paraId="0127204B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50583AA8" w14:textId="1DFF31E6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PIPING AND DRUMMING INSTRUCTION IN SCHOOLS</w:t>
            </w:r>
          </w:p>
        </w:tc>
        <w:tc>
          <w:tcPr>
            <w:tcW w:w="4385" w:type="dxa"/>
            <w:shd w:val="clear" w:color="auto" w:fill="E7E6E6" w:themeFill="background2"/>
          </w:tcPr>
          <w:p w14:paraId="0BC3B9E4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7E6E6" w:themeFill="background2"/>
          </w:tcPr>
          <w:p w14:paraId="6EBF109B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4FA3CF5C" w14:textId="32ECEDAA" w:rsidTr="00984476">
        <w:trPr>
          <w:trHeight w:val="654"/>
        </w:trPr>
        <w:tc>
          <w:tcPr>
            <w:tcW w:w="5088" w:type="dxa"/>
          </w:tcPr>
          <w:p w14:paraId="48D41C44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7892BD29" w14:textId="306FC807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4384" w:type="dxa"/>
          </w:tcPr>
          <w:p w14:paraId="0C4D3E0A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585BAA5E" w14:textId="25723F90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planning and timings</w:t>
            </w:r>
          </w:p>
        </w:tc>
        <w:tc>
          <w:tcPr>
            <w:tcW w:w="4385" w:type="dxa"/>
          </w:tcPr>
          <w:p w14:paraId="3EA0AFFD" w14:textId="77777777" w:rsidR="00A937E8" w:rsidRDefault="00A937E8">
            <w:pPr>
              <w:rPr>
                <w:b/>
                <w:sz w:val="18"/>
                <w:szCs w:val="18"/>
              </w:rPr>
            </w:pPr>
          </w:p>
          <w:p w14:paraId="46666734" w14:textId="42236311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Outcomes</w:t>
            </w:r>
          </w:p>
        </w:tc>
        <w:tc>
          <w:tcPr>
            <w:tcW w:w="1204" w:type="dxa"/>
          </w:tcPr>
          <w:p w14:paraId="656A0417" w14:textId="77777777" w:rsidR="00A937E8" w:rsidRDefault="00A937E8">
            <w:pPr>
              <w:rPr>
                <w:b/>
                <w:sz w:val="18"/>
                <w:szCs w:val="18"/>
              </w:rPr>
            </w:pPr>
          </w:p>
          <w:p w14:paraId="61920490" w14:textId="02E499B5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Achievement date</w:t>
            </w:r>
          </w:p>
        </w:tc>
      </w:tr>
      <w:tr w:rsidR="00A937E8" w:rsidRPr="0009507D" w14:paraId="78F8A31B" w14:textId="39C5FDE0" w:rsidTr="00984476">
        <w:trPr>
          <w:trHeight w:val="696"/>
        </w:trPr>
        <w:tc>
          <w:tcPr>
            <w:tcW w:w="5088" w:type="dxa"/>
          </w:tcPr>
          <w:p w14:paraId="259CCECB" w14:textId="77777777" w:rsidR="00A937E8" w:rsidRPr="0009507D" w:rsidRDefault="00A937E8" w:rsidP="00681540">
            <w:pPr>
              <w:rPr>
                <w:b/>
                <w:sz w:val="18"/>
                <w:szCs w:val="18"/>
              </w:rPr>
            </w:pPr>
          </w:p>
          <w:p w14:paraId="3E53DACC" w14:textId="360BF492" w:rsidR="00A937E8" w:rsidRPr="0009507D" w:rsidRDefault="00A937E8" w:rsidP="0060507E">
            <w:pPr>
              <w:spacing w:after="120"/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 xml:space="preserve">Teaching </w:t>
            </w:r>
          </w:p>
          <w:p w14:paraId="3000FAB5" w14:textId="2B4BABAE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Works with instructors to plan lessons to suit pupils.</w:t>
            </w:r>
          </w:p>
          <w:p w14:paraId="765F5AE3" w14:textId="432EA74F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Shadows instructor before teaching him/ </w:t>
            </w:r>
            <w:proofErr w:type="gramStart"/>
            <w:r w:rsidRPr="0009507D">
              <w:rPr>
                <w:sz w:val="18"/>
                <w:szCs w:val="18"/>
              </w:rPr>
              <w:t>her self</w:t>
            </w:r>
            <w:proofErr w:type="gramEnd"/>
            <w:r w:rsidRPr="0009507D">
              <w:rPr>
                <w:sz w:val="18"/>
                <w:szCs w:val="18"/>
              </w:rPr>
              <w:t xml:space="preserve">. </w:t>
            </w:r>
          </w:p>
          <w:p w14:paraId="75963C6A" w14:textId="26FBF751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Teaches individuals and small groups during the school day, initially under supervision.</w:t>
            </w:r>
          </w:p>
          <w:p w14:paraId="64906398" w14:textId="77777777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Works with pupils to set and achieve targets. </w:t>
            </w:r>
          </w:p>
          <w:p w14:paraId="7A1F6979" w14:textId="221E4B5C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Receives guidance on working with mixed ability groups. </w:t>
            </w:r>
          </w:p>
          <w:p w14:paraId="2E8BDDC5" w14:textId="77777777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Liaises with parents and teachers through progress reports, emails and face to face.</w:t>
            </w:r>
          </w:p>
          <w:p w14:paraId="44A49D1E" w14:textId="77777777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Helps prepare pupils for PDQB and </w:t>
            </w:r>
            <w:proofErr w:type="spellStart"/>
            <w:r w:rsidRPr="0009507D">
              <w:rPr>
                <w:sz w:val="18"/>
                <w:szCs w:val="18"/>
              </w:rPr>
              <w:t>CforE</w:t>
            </w:r>
            <w:proofErr w:type="spellEnd"/>
            <w:r w:rsidRPr="0009507D">
              <w:rPr>
                <w:sz w:val="18"/>
                <w:szCs w:val="18"/>
              </w:rPr>
              <w:t xml:space="preserve"> SQA assessment.</w:t>
            </w:r>
          </w:p>
          <w:p w14:paraId="3F042196" w14:textId="2BD8F0A2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Develops respectful relationships with pupils, parents and teachers.</w:t>
            </w:r>
          </w:p>
          <w:p w14:paraId="19110F0A" w14:textId="6371F3A4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lastRenderedPageBreak/>
              <w:t>Uses on-line resources to support practice and learning.</w:t>
            </w:r>
          </w:p>
          <w:p w14:paraId="3E7AB791" w14:textId="038CC362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Learns about and applies schools, LEA, Instrumental Music Service and SSPDT policies. </w:t>
            </w:r>
          </w:p>
          <w:p w14:paraId="10504AD8" w14:textId="64962C4A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Learns about the Curriculum for Excellence, Music, Scottish Studies and Health and Wellbeing syllabi and applies to teaching.</w:t>
            </w:r>
          </w:p>
        </w:tc>
        <w:tc>
          <w:tcPr>
            <w:tcW w:w="4384" w:type="dxa"/>
            <w:shd w:val="clear" w:color="auto" w:fill="auto"/>
          </w:tcPr>
          <w:p w14:paraId="62872B08" w14:textId="77777777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</w:p>
          <w:p w14:paraId="735402B4" w14:textId="5BE3A302" w:rsidR="00A937E8" w:rsidRPr="0009507D" w:rsidRDefault="00A937E8" w:rsidP="000B2891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385" w:type="dxa"/>
            <w:shd w:val="clear" w:color="auto" w:fill="auto"/>
          </w:tcPr>
          <w:p w14:paraId="4E411C0D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support pupil progress individually and in small groups, for ages eight to 18, through effective planning, teaching, monitoring and reporting</w:t>
            </w:r>
            <w:r>
              <w:rPr>
                <w:sz w:val="18"/>
                <w:szCs w:val="18"/>
              </w:rPr>
              <w:t>.</w:t>
            </w:r>
          </w:p>
          <w:p w14:paraId="32DE017B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develop and maintain positive, practical and respectful relationships with pupils, parents and colleagues.</w:t>
            </w:r>
          </w:p>
          <w:p w14:paraId="09EB8E99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Can support pupils to progress through PDQB and </w:t>
            </w:r>
            <w:proofErr w:type="spellStart"/>
            <w:r w:rsidRPr="0009507D">
              <w:rPr>
                <w:sz w:val="18"/>
                <w:szCs w:val="18"/>
              </w:rPr>
              <w:t>CforE</w:t>
            </w:r>
            <w:proofErr w:type="spellEnd"/>
            <w:r w:rsidRPr="0009507D">
              <w:rPr>
                <w:sz w:val="18"/>
                <w:szCs w:val="18"/>
              </w:rPr>
              <w:t xml:space="preserve"> Music, Scottish Studies and Health and Wellbeing syllabi. </w:t>
            </w:r>
          </w:p>
          <w:p w14:paraId="2CCA3EED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report to parents and pupils, outlining achievement and encouraging progress.</w:t>
            </w:r>
          </w:p>
          <w:p w14:paraId="65DCDE8A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support pupil progress using on-line resources.</w:t>
            </w:r>
          </w:p>
          <w:p w14:paraId="6552492B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Understands and can work within robust regulatory and safeguarding policies and practice.</w:t>
            </w:r>
          </w:p>
          <w:p w14:paraId="20CDEC30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Can teach mixed ability groups, ensuring all progress. </w:t>
            </w:r>
          </w:p>
          <w:p w14:paraId="7BA953FC" w14:textId="77777777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2A07F40B" w14:textId="77777777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</w:p>
        </w:tc>
      </w:tr>
      <w:tr w:rsidR="00A937E8" w:rsidRPr="0009507D" w14:paraId="7EBB9F46" w14:textId="1172D77C" w:rsidTr="00984476">
        <w:trPr>
          <w:trHeight w:val="696"/>
        </w:trPr>
        <w:tc>
          <w:tcPr>
            <w:tcW w:w="9472" w:type="dxa"/>
            <w:gridSpan w:val="2"/>
            <w:shd w:val="clear" w:color="auto" w:fill="E7E6E6" w:themeFill="background2"/>
          </w:tcPr>
          <w:p w14:paraId="7C4CCE01" w14:textId="67B975E6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7970FD8A" w14:textId="3F2F5FE7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 xml:space="preserve">SCHOOL PIPE BAND DEVELOPMENT </w:t>
            </w:r>
          </w:p>
        </w:tc>
        <w:tc>
          <w:tcPr>
            <w:tcW w:w="4385" w:type="dxa"/>
            <w:shd w:val="clear" w:color="auto" w:fill="E7E6E6" w:themeFill="background2"/>
          </w:tcPr>
          <w:p w14:paraId="7DC16864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7E6E6" w:themeFill="background2"/>
          </w:tcPr>
          <w:p w14:paraId="7FCEB4F1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7FFB0D10" w14:textId="3800820E" w:rsidTr="00984476">
        <w:trPr>
          <w:trHeight w:val="696"/>
        </w:trPr>
        <w:tc>
          <w:tcPr>
            <w:tcW w:w="5088" w:type="dxa"/>
            <w:shd w:val="clear" w:color="auto" w:fill="auto"/>
          </w:tcPr>
          <w:p w14:paraId="792F0CAE" w14:textId="77777777" w:rsidR="00A937E8" w:rsidRPr="0009507D" w:rsidRDefault="00A937E8" w:rsidP="00E67E90">
            <w:pPr>
              <w:rPr>
                <w:b/>
                <w:sz w:val="18"/>
                <w:szCs w:val="18"/>
              </w:rPr>
            </w:pPr>
          </w:p>
          <w:p w14:paraId="54463682" w14:textId="6C62F9D0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4384" w:type="dxa"/>
            <w:shd w:val="clear" w:color="auto" w:fill="auto"/>
          </w:tcPr>
          <w:p w14:paraId="1AC7A903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69A527F7" w14:textId="6B826D19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planning and timings</w:t>
            </w:r>
          </w:p>
        </w:tc>
        <w:tc>
          <w:tcPr>
            <w:tcW w:w="4385" w:type="dxa"/>
          </w:tcPr>
          <w:p w14:paraId="310397D7" w14:textId="77777777" w:rsidR="00A937E8" w:rsidRDefault="00A937E8">
            <w:pPr>
              <w:rPr>
                <w:b/>
                <w:sz w:val="18"/>
                <w:szCs w:val="18"/>
              </w:rPr>
            </w:pPr>
          </w:p>
          <w:p w14:paraId="068A1A59" w14:textId="71E4ECCB" w:rsidR="000B2891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Outcomes</w:t>
            </w:r>
          </w:p>
        </w:tc>
        <w:tc>
          <w:tcPr>
            <w:tcW w:w="1204" w:type="dxa"/>
          </w:tcPr>
          <w:p w14:paraId="7B2171D7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1E0FDFF4" w14:textId="4D193712" w:rsidTr="00984476">
        <w:trPr>
          <w:trHeight w:val="696"/>
        </w:trPr>
        <w:tc>
          <w:tcPr>
            <w:tcW w:w="5088" w:type="dxa"/>
          </w:tcPr>
          <w:p w14:paraId="1F5504C4" w14:textId="18D100DB" w:rsidR="00A937E8" w:rsidRPr="0009507D" w:rsidRDefault="00A937E8" w:rsidP="0060507E">
            <w:pPr>
              <w:spacing w:after="120"/>
              <w:rPr>
                <w:b/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The intern will:</w:t>
            </w:r>
          </w:p>
          <w:p w14:paraId="74F86FBA" w14:textId="197C525E" w:rsidR="00A937E8" w:rsidRPr="00984476" w:rsidRDefault="00531E50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Act as Pipe Major of a</w:t>
            </w:r>
            <w:r w:rsidR="00984476" w:rsidRPr="00984476">
              <w:rPr>
                <w:color w:val="000000" w:themeColor="text1"/>
                <w:sz w:val="18"/>
                <w:szCs w:val="18"/>
              </w:rPr>
              <w:t xml:space="preserve"> Junior</w:t>
            </w:r>
            <w:r w:rsidR="00A937E8" w:rsidRPr="00984476">
              <w:rPr>
                <w:color w:val="000000" w:themeColor="text1"/>
                <w:sz w:val="18"/>
                <w:szCs w:val="18"/>
              </w:rPr>
              <w:t xml:space="preserve"> Pipe Band</w:t>
            </w:r>
          </w:p>
          <w:p w14:paraId="79E317CC" w14:textId="0968976D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Organise and run/ co-run band practice (under supervision as required)</w:t>
            </w:r>
          </w:p>
          <w:p w14:paraId="23726A3C" w14:textId="08B9CBE8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Help to maintain an inventory of uniform and equipment belonging to the band.</w:t>
            </w:r>
          </w:p>
          <w:p w14:paraId="6CD0485E" w14:textId="55D1E3D1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Work with the instructors and Pipe Band Secretary to organise events and trips which includes communicating with clients or event </w:t>
            </w:r>
            <w:proofErr w:type="spellStart"/>
            <w:r w:rsidRPr="0009507D">
              <w:rPr>
                <w:sz w:val="18"/>
                <w:szCs w:val="18"/>
              </w:rPr>
              <w:t>organisers</w:t>
            </w:r>
            <w:proofErr w:type="spellEnd"/>
            <w:r w:rsidRPr="0009507D">
              <w:rPr>
                <w:sz w:val="18"/>
                <w:szCs w:val="18"/>
              </w:rPr>
              <w:t xml:space="preserve">, parents and pupils, collecting fees, completing risk assessments, booking buses and accommodation where necessary. </w:t>
            </w:r>
          </w:p>
          <w:p w14:paraId="078AE3A2" w14:textId="77777777" w:rsidR="00A937E8" w:rsidRPr="00531E50" w:rsidRDefault="00A937E8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531E50">
              <w:rPr>
                <w:color w:val="000000" w:themeColor="text1"/>
                <w:sz w:val="18"/>
                <w:szCs w:val="18"/>
              </w:rPr>
              <w:t xml:space="preserve">Assist at events and competitions, supporting the pupils to achieve to the best of their ability. </w:t>
            </w:r>
          </w:p>
          <w:p w14:paraId="1E792B81" w14:textId="764B6962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Attend Pipe Band Support Committee meetings.</w:t>
            </w:r>
          </w:p>
          <w:p w14:paraId="2EED72FC" w14:textId="77777777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Help the Pipe Band Support Committee to fundraise by writing applications to Trusts and </w:t>
            </w:r>
            <w:proofErr w:type="spellStart"/>
            <w:r w:rsidRPr="0009507D">
              <w:rPr>
                <w:sz w:val="18"/>
                <w:szCs w:val="18"/>
              </w:rPr>
              <w:t>organising</w:t>
            </w:r>
            <w:proofErr w:type="spellEnd"/>
            <w:r w:rsidRPr="0009507D">
              <w:rPr>
                <w:sz w:val="18"/>
                <w:szCs w:val="18"/>
              </w:rPr>
              <w:t xml:space="preserve"> fundraising events such as busking, concerts, bag packing. </w:t>
            </w:r>
          </w:p>
          <w:p w14:paraId="7B8F034E" w14:textId="5170A90E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Compose for pipe bands. </w:t>
            </w:r>
          </w:p>
        </w:tc>
        <w:tc>
          <w:tcPr>
            <w:tcW w:w="4384" w:type="dxa"/>
            <w:shd w:val="clear" w:color="auto" w:fill="auto"/>
          </w:tcPr>
          <w:p w14:paraId="0157E8D9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7A72B828" w14:textId="3A6D3C61" w:rsidR="00A937E8" w:rsidRPr="0009507D" w:rsidRDefault="00A937E8" w:rsidP="000B2891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4385" w:type="dxa"/>
            <w:shd w:val="clear" w:color="auto" w:fill="auto"/>
          </w:tcPr>
          <w:p w14:paraId="5F4828EA" w14:textId="1743C194" w:rsidR="000B2891" w:rsidRPr="00DD0A44" w:rsidRDefault="000B2891" w:rsidP="000B2891">
            <w:pPr>
              <w:spacing w:after="120"/>
              <w:rPr>
                <w:color w:val="FF0000"/>
                <w:sz w:val="18"/>
                <w:szCs w:val="18"/>
              </w:rPr>
            </w:pPr>
            <w:r w:rsidRPr="00984476">
              <w:rPr>
                <w:color w:val="000000" w:themeColor="text1"/>
                <w:sz w:val="18"/>
                <w:szCs w:val="18"/>
              </w:rPr>
              <w:t xml:space="preserve">Able to manage and support a school Novice Juvenile </w:t>
            </w:r>
            <w:r w:rsidR="00984476" w:rsidRPr="00984476">
              <w:rPr>
                <w:color w:val="000000" w:themeColor="text1"/>
                <w:sz w:val="18"/>
                <w:szCs w:val="18"/>
              </w:rPr>
              <w:t xml:space="preserve">/Junior </w:t>
            </w:r>
            <w:r w:rsidRPr="00984476">
              <w:rPr>
                <w:color w:val="000000" w:themeColor="text1"/>
                <w:sz w:val="18"/>
                <w:szCs w:val="18"/>
              </w:rPr>
              <w:t xml:space="preserve">Band to progress. </w:t>
            </w:r>
          </w:p>
          <w:p w14:paraId="6E56777D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identify and plan competition and performance opportunities in the community, schools and in Scotland.</w:t>
            </w:r>
          </w:p>
          <w:p w14:paraId="0632F87D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Able to prepare players for events and competitions, encouraging both positive </w:t>
            </w:r>
            <w:proofErr w:type="spellStart"/>
            <w:r w:rsidRPr="0009507D">
              <w:rPr>
                <w:sz w:val="18"/>
                <w:szCs w:val="18"/>
              </w:rPr>
              <w:t>behaviours</w:t>
            </w:r>
            <w:proofErr w:type="spellEnd"/>
            <w:r w:rsidRPr="0009507D">
              <w:rPr>
                <w:sz w:val="18"/>
                <w:szCs w:val="18"/>
              </w:rPr>
              <w:t xml:space="preserve"> and high standards of music.</w:t>
            </w:r>
          </w:p>
          <w:p w14:paraId="6C739379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Knows how to run a band development practice for mixed ability, mixed age young people.</w:t>
            </w:r>
          </w:p>
          <w:p w14:paraId="28ED6E69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Understands and has experience of pipe band committee structure, practice and policies.</w:t>
            </w:r>
          </w:p>
          <w:p w14:paraId="37B189E3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Increased awareness of, and ability to fundraise in a variety of ways.</w:t>
            </w:r>
          </w:p>
          <w:p w14:paraId="5B629204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6F88938B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6F7D37D6" w14:textId="65913182" w:rsidTr="009917B2">
        <w:trPr>
          <w:trHeight w:val="572"/>
        </w:trPr>
        <w:tc>
          <w:tcPr>
            <w:tcW w:w="9472" w:type="dxa"/>
            <w:gridSpan w:val="2"/>
            <w:shd w:val="clear" w:color="auto" w:fill="E7E6E6" w:themeFill="background2"/>
          </w:tcPr>
          <w:p w14:paraId="42596C44" w14:textId="707CD890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4A2B0575" w14:textId="7B9B43D7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PROFESSIONAL DEVELOPMENT</w:t>
            </w:r>
          </w:p>
        </w:tc>
        <w:tc>
          <w:tcPr>
            <w:tcW w:w="4385" w:type="dxa"/>
            <w:shd w:val="clear" w:color="auto" w:fill="E7E6E6" w:themeFill="background2"/>
          </w:tcPr>
          <w:p w14:paraId="0E25255E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7E6E6" w:themeFill="background2"/>
          </w:tcPr>
          <w:p w14:paraId="42173228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4823FEB1" w14:textId="0EEC0C6A" w:rsidTr="009917B2">
        <w:trPr>
          <w:trHeight w:val="285"/>
        </w:trPr>
        <w:tc>
          <w:tcPr>
            <w:tcW w:w="5088" w:type="dxa"/>
          </w:tcPr>
          <w:p w14:paraId="5514172A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47BB1CD9" w14:textId="704E8E1D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4384" w:type="dxa"/>
          </w:tcPr>
          <w:p w14:paraId="7EC97980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29875711" w14:textId="190C32B0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planning and timings</w:t>
            </w:r>
          </w:p>
        </w:tc>
        <w:tc>
          <w:tcPr>
            <w:tcW w:w="4385" w:type="dxa"/>
            <w:shd w:val="clear" w:color="auto" w:fill="auto"/>
          </w:tcPr>
          <w:p w14:paraId="05A04C00" w14:textId="77777777" w:rsidR="00A937E8" w:rsidRDefault="00A937E8">
            <w:pPr>
              <w:rPr>
                <w:b/>
                <w:sz w:val="18"/>
                <w:szCs w:val="18"/>
              </w:rPr>
            </w:pPr>
          </w:p>
          <w:p w14:paraId="1941E26A" w14:textId="77777777" w:rsidR="000B2891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Outcomes</w:t>
            </w:r>
          </w:p>
          <w:p w14:paraId="10A4F6DB" w14:textId="6C371C34" w:rsidR="009917B2" w:rsidRPr="0009507D" w:rsidRDefault="009917B2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239EF9D1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0B2891" w:rsidRPr="0009507D" w14:paraId="07D3322D" w14:textId="24E27AA1" w:rsidTr="00984476">
        <w:trPr>
          <w:trHeight w:val="696"/>
        </w:trPr>
        <w:tc>
          <w:tcPr>
            <w:tcW w:w="5088" w:type="dxa"/>
          </w:tcPr>
          <w:p w14:paraId="456988CA" w14:textId="77777777" w:rsidR="000B2891" w:rsidRPr="0009507D" w:rsidRDefault="000B2891">
            <w:pPr>
              <w:rPr>
                <w:b/>
                <w:sz w:val="18"/>
                <w:szCs w:val="18"/>
              </w:rPr>
            </w:pPr>
          </w:p>
          <w:p w14:paraId="2D40DA26" w14:textId="77777777" w:rsidR="000B2891" w:rsidRPr="0009507D" w:rsidRDefault="000B2891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Achieve additional performance and theory qualifications</w:t>
            </w:r>
            <w:r w:rsidRPr="0009507D">
              <w:rPr>
                <w:b/>
                <w:sz w:val="18"/>
                <w:szCs w:val="18"/>
              </w:rPr>
              <w:t>.</w:t>
            </w:r>
            <w:r w:rsidRPr="0009507D">
              <w:rPr>
                <w:sz w:val="18"/>
                <w:szCs w:val="18"/>
              </w:rPr>
              <w:t xml:space="preserve"> </w:t>
            </w:r>
          </w:p>
          <w:p w14:paraId="2909DAE5" w14:textId="0843DA47" w:rsidR="000B2891" w:rsidRPr="0009507D" w:rsidRDefault="000B2891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09507D">
              <w:rPr>
                <w:color w:val="000000" w:themeColor="text1"/>
                <w:sz w:val="18"/>
                <w:szCs w:val="18"/>
              </w:rPr>
              <w:t>Select as appropriate:</w:t>
            </w:r>
          </w:p>
          <w:p w14:paraId="5939CDEB" w14:textId="3C7AF513" w:rsidR="000B2891" w:rsidRPr="0009507D" w:rsidRDefault="000B2891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PDQB NPA Scottish Bagpipe Solo Performance SCQF Level 6, 7, 8</w:t>
            </w:r>
          </w:p>
          <w:p w14:paraId="75531854" w14:textId="05A4661D" w:rsidR="000B2891" w:rsidRPr="0009507D" w:rsidRDefault="000B2891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lastRenderedPageBreak/>
              <w:t>PDQB NPA Scottish Bagpipe Theory SCQF Level 6,7,8</w:t>
            </w:r>
          </w:p>
        </w:tc>
        <w:tc>
          <w:tcPr>
            <w:tcW w:w="4384" w:type="dxa"/>
            <w:shd w:val="clear" w:color="auto" w:fill="auto"/>
          </w:tcPr>
          <w:p w14:paraId="1F0116C4" w14:textId="336601D2" w:rsidR="000B2891" w:rsidRPr="0009507D" w:rsidRDefault="000B2891" w:rsidP="00435709">
            <w:pPr>
              <w:rPr>
                <w:sz w:val="18"/>
                <w:szCs w:val="18"/>
              </w:rPr>
            </w:pPr>
          </w:p>
        </w:tc>
        <w:tc>
          <w:tcPr>
            <w:tcW w:w="4385" w:type="dxa"/>
            <w:shd w:val="clear" w:color="auto" w:fill="auto"/>
          </w:tcPr>
          <w:p w14:paraId="08BC9E21" w14:textId="77777777" w:rsidR="000B2891" w:rsidRPr="0009507D" w:rsidRDefault="000B2891" w:rsidP="00C22CEE">
            <w:pPr>
              <w:rPr>
                <w:sz w:val="18"/>
                <w:szCs w:val="18"/>
              </w:rPr>
            </w:pPr>
          </w:p>
          <w:p w14:paraId="470B05B2" w14:textId="77777777" w:rsidR="000B2891" w:rsidRPr="0009507D" w:rsidRDefault="000B2891" w:rsidP="00C22CEE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The intern is more skilled in playing and </w:t>
            </w:r>
            <w:proofErr w:type="gramStart"/>
            <w:r w:rsidRPr="0009507D">
              <w:rPr>
                <w:sz w:val="18"/>
                <w:szCs w:val="18"/>
              </w:rPr>
              <w:t>performing, and</w:t>
            </w:r>
            <w:proofErr w:type="gramEnd"/>
            <w:r w:rsidRPr="0009507D">
              <w:rPr>
                <w:sz w:val="18"/>
                <w:szCs w:val="18"/>
              </w:rPr>
              <w:t xml:space="preserve"> has a more in-depth knowledge of theory.  </w:t>
            </w:r>
          </w:p>
          <w:p w14:paraId="0CE64FDD" w14:textId="77777777" w:rsidR="000B2891" w:rsidRPr="0009507D" w:rsidRDefault="000B2891" w:rsidP="00C22CEE">
            <w:pPr>
              <w:rPr>
                <w:sz w:val="18"/>
                <w:szCs w:val="18"/>
              </w:rPr>
            </w:pPr>
          </w:p>
          <w:p w14:paraId="1F8732B4" w14:textId="77777777" w:rsidR="000B2891" w:rsidRPr="0009507D" w:rsidRDefault="000B2891" w:rsidP="001D49EC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20B0F06B" w14:textId="77777777" w:rsidR="000B2891" w:rsidRPr="0009507D" w:rsidRDefault="000B2891" w:rsidP="001D49EC">
            <w:pPr>
              <w:rPr>
                <w:sz w:val="18"/>
                <w:szCs w:val="18"/>
              </w:rPr>
            </w:pPr>
          </w:p>
        </w:tc>
      </w:tr>
      <w:tr w:rsidR="000B2891" w:rsidRPr="0009507D" w14:paraId="6666428B" w14:textId="3F040838" w:rsidTr="009917B2">
        <w:trPr>
          <w:trHeight w:val="936"/>
        </w:trPr>
        <w:tc>
          <w:tcPr>
            <w:tcW w:w="5088" w:type="dxa"/>
          </w:tcPr>
          <w:p w14:paraId="7CB17BD4" w14:textId="77777777" w:rsidR="000B2891" w:rsidRPr="0009507D" w:rsidRDefault="000B2891" w:rsidP="001D49EC">
            <w:pPr>
              <w:rPr>
                <w:sz w:val="18"/>
                <w:szCs w:val="18"/>
              </w:rPr>
            </w:pPr>
          </w:p>
          <w:p w14:paraId="2705EBE8" w14:textId="23AE5982" w:rsidR="000B2891" w:rsidRPr="0009507D" w:rsidRDefault="000B2891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PDQB Certificates – Tutor – Piping</w:t>
            </w:r>
          </w:p>
          <w:p w14:paraId="4135E46E" w14:textId="63A94F7F" w:rsidR="000B2891" w:rsidRPr="0009507D" w:rsidRDefault="000B2891" w:rsidP="009E02B0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PDQB Certificates – Teacher – Piping</w:t>
            </w:r>
          </w:p>
        </w:tc>
        <w:tc>
          <w:tcPr>
            <w:tcW w:w="4384" w:type="dxa"/>
            <w:shd w:val="clear" w:color="auto" w:fill="auto"/>
          </w:tcPr>
          <w:p w14:paraId="4B891E8F" w14:textId="17438CAA" w:rsidR="000B2891" w:rsidRPr="0009507D" w:rsidRDefault="000B2891" w:rsidP="00387474">
            <w:pPr>
              <w:rPr>
                <w:sz w:val="18"/>
                <w:szCs w:val="18"/>
              </w:rPr>
            </w:pPr>
          </w:p>
        </w:tc>
        <w:tc>
          <w:tcPr>
            <w:tcW w:w="4385" w:type="dxa"/>
            <w:shd w:val="clear" w:color="auto" w:fill="auto"/>
          </w:tcPr>
          <w:p w14:paraId="7A928EB9" w14:textId="77777777" w:rsidR="000B2891" w:rsidRPr="0009507D" w:rsidRDefault="000B2891" w:rsidP="00C22CEE">
            <w:pPr>
              <w:rPr>
                <w:sz w:val="18"/>
                <w:szCs w:val="18"/>
              </w:rPr>
            </w:pPr>
          </w:p>
          <w:p w14:paraId="18BC33E6" w14:textId="6A804030" w:rsidR="000B2891" w:rsidRPr="0009507D" w:rsidRDefault="000B2891" w:rsidP="00387474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Has improved teaching skills and is better able to reflect on, and to develop teaching practice on an on-going basis.</w:t>
            </w:r>
          </w:p>
        </w:tc>
        <w:tc>
          <w:tcPr>
            <w:tcW w:w="1204" w:type="dxa"/>
            <w:shd w:val="clear" w:color="auto" w:fill="auto"/>
          </w:tcPr>
          <w:p w14:paraId="071FB315" w14:textId="77777777" w:rsidR="000B2891" w:rsidRPr="0009507D" w:rsidRDefault="000B2891" w:rsidP="00387474">
            <w:pPr>
              <w:rPr>
                <w:sz w:val="18"/>
                <w:szCs w:val="18"/>
              </w:rPr>
            </w:pPr>
          </w:p>
        </w:tc>
      </w:tr>
      <w:tr w:rsidR="00531E50" w:rsidRPr="0009507D" w14:paraId="6C4CDB9E" w14:textId="6625ECC4" w:rsidTr="00877607">
        <w:trPr>
          <w:trHeight w:val="1438"/>
        </w:trPr>
        <w:tc>
          <w:tcPr>
            <w:tcW w:w="5088" w:type="dxa"/>
          </w:tcPr>
          <w:p w14:paraId="724E2737" w14:textId="0F97C92A" w:rsidR="00531E50" w:rsidRPr="009917B2" w:rsidRDefault="00531E50" w:rsidP="009917B2">
            <w:pPr>
              <w:rPr>
                <w:sz w:val="18"/>
                <w:szCs w:val="18"/>
              </w:rPr>
            </w:pPr>
            <w:r w:rsidRPr="00515983">
              <w:rPr>
                <w:color w:val="2E74B5" w:themeColor="accent1" w:themeShade="BF"/>
                <w:sz w:val="18"/>
                <w:szCs w:val="18"/>
              </w:rPr>
              <w:t xml:space="preserve"> </w:t>
            </w:r>
          </w:p>
          <w:p w14:paraId="709649A1" w14:textId="3B436237" w:rsidR="00531E50" w:rsidRPr="0009507D" w:rsidRDefault="00531E50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rFonts w:ascii="Calibri" w:hAnsi="Calibri"/>
                <w:sz w:val="18"/>
                <w:szCs w:val="18"/>
              </w:rPr>
              <w:t xml:space="preserve">Receives a weekly lesson during term time in the opposite discipline i.e. the drumming intern will receive a lesson from the piping instructor and </w:t>
            </w:r>
            <w:proofErr w:type="spellStart"/>
            <w:r w:rsidRPr="0009507D">
              <w:rPr>
                <w:rFonts w:ascii="Calibri" w:hAnsi="Calibri"/>
                <w:sz w:val="18"/>
                <w:szCs w:val="18"/>
              </w:rPr>
              <w:t>visa</w:t>
            </w:r>
            <w:proofErr w:type="spellEnd"/>
            <w:r w:rsidRPr="0009507D">
              <w:rPr>
                <w:rFonts w:ascii="Calibri" w:hAnsi="Calibri"/>
                <w:sz w:val="18"/>
                <w:szCs w:val="18"/>
              </w:rPr>
              <w:t xml:space="preserve"> versa. </w:t>
            </w:r>
          </w:p>
        </w:tc>
        <w:tc>
          <w:tcPr>
            <w:tcW w:w="4384" w:type="dxa"/>
            <w:shd w:val="clear" w:color="auto" w:fill="auto"/>
          </w:tcPr>
          <w:p w14:paraId="4AAD1008" w14:textId="40B7BE82" w:rsidR="00531E50" w:rsidRPr="0009507D" w:rsidRDefault="00531E50" w:rsidP="0060507E">
            <w:pPr>
              <w:spacing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85" w:type="dxa"/>
            <w:shd w:val="clear" w:color="auto" w:fill="auto"/>
          </w:tcPr>
          <w:p w14:paraId="65F4C483" w14:textId="77777777" w:rsidR="00531E50" w:rsidRPr="0009507D" w:rsidRDefault="00531E50" w:rsidP="00C22CEE">
            <w:pPr>
              <w:rPr>
                <w:sz w:val="18"/>
                <w:szCs w:val="18"/>
              </w:rPr>
            </w:pPr>
          </w:p>
          <w:p w14:paraId="7A23B63E" w14:textId="77777777" w:rsidR="00531E50" w:rsidRPr="0009507D" w:rsidRDefault="00531E50" w:rsidP="00C22CE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Becomes more skilled at playing their chosen instrument and creating musical arrangements.</w:t>
            </w:r>
          </w:p>
          <w:p w14:paraId="57F907A0" w14:textId="471374DD" w:rsidR="00531E50" w:rsidRPr="0009507D" w:rsidRDefault="00531E50" w:rsidP="0038026F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rFonts w:ascii="Calibri" w:hAnsi="Calibri"/>
                <w:sz w:val="18"/>
                <w:szCs w:val="18"/>
              </w:rPr>
              <w:t>Has a better grasp of the basic techniques of the other instrument and a better understanding of how each complements the other.</w:t>
            </w:r>
          </w:p>
        </w:tc>
        <w:tc>
          <w:tcPr>
            <w:tcW w:w="1204" w:type="dxa"/>
            <w:shd w:val="clear" w:color="auto" w:fill="auto"/>
          </w:tcPr>
          <w:p w14:paraId="07A65899" w14:textId="77777777" w:rsidR="00531E50" w:rsidRPr="0009507D" w:rsidRDefault="00531E50">
            <w:pPr>
              <w:rPr>
                <w:sz w:val="18"/>
                <w:szCs w:val="18"/>
              </w:rPr>
            </w:pPr>
          </w:p>
        </w:tc>
      </w:tr>
      <w:tr w:rsidR="000B2891" w:rsidRPr="0009507D" w14:paraId="3E3A8B4B" w14:textId="1E55B4FD" w:rsidTr="00C13939">
        <w:trPr>
          <w:trHeight w:val="2088"/>
        </w:trPr>
        <w:tc>
          <w:tcPr>
            <w:tcW w:w="5088" w:type="dxa"/>
          </w:tcPr>
          <w:p w14:paraId="66FE8F57" w14:textId="3C942413" w:rsidR="000B2891" w:rsidRPr="0009507D" w:rsidRDefault="000B2891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09507D">
              <w:rPr>
                <w:color w:val="000000" w:themeColor="text1"/>
                <w:sz w:val="18"/>
                <w:szCs w:val="18"/>
              </w:rPr>
              <w:t>Job shadows instructors in a selection of state and independent school settings.</w:t>
            </w:r>
          </w:p>
          <w:p w14:paraId="6271D53D" w14:textId="440E7806" w:rsidR="000B2891" w:rsidRPr="0009507D" w:rsidRDefault="000B2891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09507D">
              <w:rPr>
                <w:color w:val="000000" w:themeColor="text1"/>
                <w:sz w:val="18"/>
                <w:szCs w:val="18"/>
              </w:rPr>
              <w:t xml:space="preserve">Visits top level competing pipe bands. </w:t>
            </w:r>
          </w:p>
          <w:p w14:paraId="49C6EE75" w14:textId="77777777" w:rsidR="000B2891" w:rsidRPr="0009507D" w:rsidRDefault="000B2891" w:rsidP="0060507E">
            <w:pPr>
              <w:spacing w:after="120"/>
              <w:rPr>
                <w:color w:val="FF0000"/>
                <w:sz w:val="18"/>
                <w:szCs w:val="18"/>
              </w:rPr>
            </w:pPr>
          </w:p>
          <w:p w14:paraId="10C5EB69" w14:textId="124B52D1" w:rsidR="000B2891" w:rsidRPr="0009507D" w:rsidRDefault="000B2891" w:rsidP="0060507E">
            <w:pPr>
              <w:spacing w:after="120"/>
              <w:rPr>
                <w:color w:val="FF0000"/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</w:tcPr>
          <w:p w14:paraId="4BFCD9C0" w14:textId="64145778" w:rsidR="000B2891" w:rsidRPr="0009507D" w:rsidRDefault="000B2891" w:rsidP="0060507E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385" w:type="dxa"/>
            <w:shd w:val="clear" w:color="auto" w:fill="auto"/>
          </w:tcPr>
          <w:p w14:paraId="5077245E" w14:textId="77777777" w:rsidR="000B2891" w:rsidRPr="0009507D" w:rsidRDefault="000B2891" w:rsidP="00C22CE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Has increased understanding of different teaching styles and methods and is able to integrate some of these into personal practice.</w:t>
            </w:r>
          </w:p>
          <w:p w14:paraId="05BAFB13" w14:textId="77777777" w:rsidR="000B2891" w:rsidRPr="0009507D" w:rsidRDefault="000B2891" w:rsidP="00C22CEE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Increased awareness of different methods of organisation and delivery of teaching programmes and can apply these, as appropriate, to personal practice.</w:t>
            </w:r>
          </w:p>
          <w:p w14:paraId="590D0CA0" w14:textId="713EC1F8" w:rsidR="000B2891" w:rsidRPr="0009507D" w:rsidRDefault="000B2891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Has an increased understanding of community pipe band development and </w:t>
            </w:r>
            <w:proofErr w:type="gramStart"/>
            <w:r w:rsidRPr="0009507D">
              <w:rPr>
                <w:sz w:val="18"/>
                <w:szCs w:val="18"/>
              </w:rPr>
              <w:t>management.</w:t>
            </w:r>
            <w:proofErr w:type="gramEnd"/>
          </w:p>
        </w:tc>
        <w:tc>
          <w:tcPr>
            <w:tcW w:w="1204" w:type="dxa"/>
            <w:shd w:val="clear" w:color="auto" w:fill="auto"/>
          </w:tcPr>
          <w:p w14:paraId="64AA313C" w14:textId="77777777" w:rsidR="000B2891" w:rsidRPr="0009507D" w:rsidRDefault="000B2891" w:rsidP="0060507E">
            <w:pPr>
              <w:spacing w:after="120"/>
              <w:rPr>
                <w:sz w:val="18"/>
                <w:szCs w:val="18"/>
              </w:rPr>
            </w:pPr>
          </w:p>
        </w:tc>
      </w:tr>
      <w:tr w:rsidR="000B2891" w:rsidRPr="0009507D" w14:paraId="6EFF6B8F" w14:textId="702FC633" w:rsidTr="009917B2">
        <w:trPr>
          <w:trHeight w:val="1698"/>
        </w:trPr>
        <w:tc>
          <w:tcPr>
            <w:tcW w:w="5088" w:type="dxa"/>
          </w:tcPr>
          <w:p w14:paraId="514806F2" w14:textId="77777777" w:rsidR="000B2891" w:rsidRPr="0009507D" w:rsidRDefault="000B2891" w:rsidP="0060507E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</w:p>
          <w:p w14:paraId="22E7E8DA" w14:textId="77777777" w:rsidR="000B2891" w:rsidRPr="0009507D" w:rsidRDefault="000B2891" w:rsidP="0060507E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  <w:r w:rsidRPr="0009507D">
              <w:rPr>
                <w:b/>
                <w:color w:val="000000" w:themeColor="text1"/>
                <w:sz w:val="18"/>
                <w:szCs w:val="18"/>
              </w:rPr>
              <w:t>Build or continue to build a profile as a player</w:t>
            </w:r>
          </w:p>
          <w:p w14:paraId="35DCA792" w14:textId="77777777" w:rsidR="000B2891" w:rsidRPr="0009507D" w:rsidRDefault="000B2891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Th</w:t>
            </w:r>
            <w:r w:rsidRPr="0009507D">
              <w:rPr>
                <w:color w:val="000000" w:themeColor="text1"/>
                <w:sz w:val="18"/>
                <w:szCs w:val="18"/>
              </w:rPr>
              <w:t>e intern will be expected to play with a competing pipe band (Band and grade to be agreed with intern)</w:t>
            </w:r>
          </w:p>
          <w:p w14:paraId="025159EE" w14:textId="534D7EC1" w:rsidR="000B2891" w:rsidRPr="0009507D" w:rsidRDefault="000B2891" w:rsidP="0060507E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  <w:r w:rsidRPr="0009507D">
              <w:rPr>
                <w:color w:val="000000" w:themeColor="text1"/>
                <w:sz w:val="18"/>
                <w:szCs w:val="18"/>
              </w:rPr>
              <w:t>The intern will be expected to compete in solo competitions (To be discussed and agreed with intern</w:t>
            </w:r>
            <w:r w:rsidR="00637BE3">
              <w:rPr>
                <w:color w:val="000000" w:themeColor="text1"/>
                <w:sz w:val="18"/>
                <w:szCs w:val="18"/>
              </w:rPr>
              <w:t>.</w:t>
            </w:r>
            <w:r w:rsidRPr="0009507D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84" w:type="dxa"/>
            <w:shd w:val="clear" w:color="auto" w:fill="auto"/>
          </w:tcPr>
          <w:p w14:paraId="05F3A4A1" w14:textId="131060D4" w:rsidR="000B2891" w:rsidRPr="0009507D" w:rsidRDefault="000B2891" w:rsidP="0060507E">
            <w:pPr>
              <w:rPr>
                <w:sz w:val="18"/>
                <w:szCs w:val="18"/>
              </w:rPr>
            </w:pPr>
          </w:p>
        </w:tc>
        <w:tc>
          <w:tcPr>
            <w:tcW w:w="4385" w:type="dxa"/>
            <w:shd w:val="clear" w:color="auto" w:fill="auto"/>
          </w:tcPr>
          <w:p w14:paraId="0FA43E88" w14:textId="77777777" w:rsidR="000B2891" w:rsidRPr="0009507D" w:rsidRDefault="000B2891" w:rsidP="00C22CEE">
            <w:pPr>
              <w:spacing w:after="120"/>
              <w:rPr>
                <w:sz w:val="18"/>
                <w:szCs w:val="18"/>
              </w:rPr>
            </w:pPr>
          </w:p>
          <w:p w14:paraId="2AFFAF90" w14:textId="77777777" w:rsidR="000B2891" w:rsidRPr="0009507D" w:rsidRDefault="000B2891" w:rsidP="00C22CE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Improved personal performance, and better able to support pupils to compete in solo competitions drawing from personal experience.</w:t>
            </w:r>
          </w:p>
          <w:p w14:paraId="73D398F2" w14:textId="70BE0B8A" w:rsidR="000B2891" w:rsidRPr="0009507D" w:rsidRDefault="000B2891" w:rsidP="009917B2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Develops professional contacts in the education and pipe band sector.</w:t>
            </w:r>
          </w:p>
        </w:tc>
        <w:tc>
          <w:tcPr>
            <w:tcW w:w="1204" w:type="dxa"/>
            <w:shd w:val="clear" w:color="auto" w:fill="auto"/>
          </w:tcPr>
          <w:p w14:paraId="179F7706" w14:textId="77777777" w:rsidR="000B2891" w:rsidRPr="0009507D" w:rsidRDefault="000B2891" w:rsidP="0060507E">
            <w:pPr>
              <w:spacing w:after="120"/>
              <w:rPr>
                <w:sz w:val="18"/>
                <w:szCs w:val="18"/>
              </w:rPr>
            </w:pPr>
          </w:p>
        </w:tc>
      </w:tr>
      <w:tr w:rsidR="00A937E8" w:rsidRPr="0009507D" w14:paraId="7C58B5A8" w14:textId="5BA5E570" w:rsidTr="00984476">
        <w:trPr>
          <w:trHeight w:val="696"/>
        </w:trPr>
        <w:tc>
          <w:tcPr>
            <w:tcW w:w="5088" w:type="dxa"/>
          </w:tcPr>
          <w:p w14:paraId="103ED4F9" w14:textId="77777777" w:rsidR="00A937E8" w:rsidRPr="0009507D" w:rsidRDefault="00A937E8" w:rsidP="00387474">
            <w:pPr>
              <w:rPr>
                <w:b/>
                <w:sz w:val="18"/>
                <w:szCs w:val="18"/>
              </w:rPr>
            </w:pPr>
          </w:p>
          <w:p w14:paraId="1E1F84FD" w14:textId="3A3DA89D" w:rsidR="00A937E8" w:rsidRPr="0009507D" w:rsidRDefault="00A937E8" w:rsidP="0060507E">
            <w:pPr>
              <w:spacing w:after="120"/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Training and professional development opportunities</w:t>
            </w:r>
          </w:p>
          <w:p w14:paraId="4AEED02E" w14:textId="4CD5DD2C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Attends Professional Development Forums and workshops organised by SSPDT and the National Piping Centre, and other professional </w:t>
            </w:r>
            <w:proofErr w:type="gramStart"/>
            <w:r w:rsidRPr="0009507D">
              <w:rPr>
                <w:sz w:val="18"/>
                <w:szCs w:val="18"/>
              </w:rPr>
              <w:t>development  opportunities</w:t>
            </w:r>
            <w:proofErr w:type="gramEnd"/>
            <w:r w:rsidRPr="0009507D">
              <w:rPr>
                <w:sz w:val="18"/>
                <w:szCs w:val="18"/>
              </w:rPr>
              <w:t xml:space="preserve"> that may arise</w:t>
            </w:r>
            <w:r w:rsidR="00637BE3">
              <w:rPr>
                <w:sz w:val="18"/>
                <w:szCs w:val="18"/>
              </w:rPr>
              <w:t>.</w:t>
            </w:r>
          </w:p>
          <w:p w14:paraId="0BD50901" w14:textId="170C22F3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proofErr w:type="gramStart"/>
            <w:r w:rsidRPr="0009507D">
              <w:rPr>
                <w:sz w:val="18"/>
                <w:szCs w:val="18"/>
              </w:rPr>
              <w:t>Attends  Child</w:t>
            </w:r>
            <w:proofErr w:type="gramEnd"/>
            <w:r w:rsidRPr="0009507D">
              <w:rPr>
                <w:sz w:val="18"/>
                <w:szCs w:val="18"/>
              </w:rPr>
              <w:t xml:space="preserve"> Protection Lev</w:t>
            </w:r>
            <w:r>
              <w:rPr>
                <w:sz w:val="18"/>
                <w:szCs w:val="18"/>
              </w:rPr>
              <w:t>el 1 training organised by East</w:t>
            </w:r>
            <w:r w:rsidRPr="0009507D">
              <w:rPr>
                <w:sz w:val="18"/>
                <w:szCs w:val="18"/>
              </w:rPr>
              <w:t xml:space="preserve"> Lothian Council.</w:t>
            </w:r>
          </w:p>
          <w:p w14:paraId="451CC3D5" w14:textId="331E3E0E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The intern </w:t>
            </w:r>
            <w:proofErr w:type="gramStart"/>
            <w:r w:rsidRPr="0009507D">
              <w:rPr>
                <w:sz w:val="18"/>
                <w:szCs w:val="18"/>
              </w:rPr>
              <w:t>researches  progression</w:t>
            </w:r>
            <w:proofErr w:type="gramEnd"/>
            <w:r w:rsidRPr="0009507D">
              <w:rPr>
                <w:sz w:val="18"/>
                <w:szCs w:val="18"/>
              </w:rPr>
              <w:t xml:space="preserve"> routes through advanced education, training or job opportunities, as appropriate.</w:t>
            </w:r>
          </w:p>
          <w:p w14:paraId="6EA60E36" w14:textId="7051C3E5" w:rsidR="00A937E8" w:rsidRPr="0009507D" w:rsidRDefault="00A937E8" w:rsidP="0038747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</w:tcPr>
          <w:p w14:paraId="0335DFE2" w14:textId="77777777" w:rsidR="00A937E8" w:rsidRPr="0009507D" w:rsidRDefault="00A937E8" w:rsidP="00DF5A37">
            <w:pPr>
              <w:rPr>
                <w:sz w:val="18"/>
                <w:szCs w:val="18"/>
              </w:rPr>
            </w:pPr>
          </w:p>
          <w:p w14:paraId="737C2307" w14:textId="79537DDC" w:rsidR="00A937E8" w:rsidRPr="0009507D" w:rsidRDefault="00A937E8" w:rsidP="000B2891">
            <w:pPr>
              <w:rPr>
                <w:sz w:val="18"/>
                <w:szCs w:val="18"/>
              </w:rPr>
            </w:pPr>
          </w:p>
        </w:tc>
        <w:tc>
          <w:tcPr>
            <w:tcW w:w="4385" w:type="dxa"/>
            <w:shd w:val="clear" w:color="auto" w:fill="auto"/>
          </w:tcPr>
          <w:p w14:paraId="3D11983E" w14:textId="77777777" w:rsidR="000B2891" w:rsidRPr="0009507D" w:rsidRDefault="000B2891" w:rsidP="000B2891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More skilled and knowledgeable about a range of teaching and learning related issues: these may include assessment, supporting pupils to achieve qualifications, teaching skills, fundraising, health and wellbeing.</w:t>
            </w:r>
          </w:p>
          <w:p w14:paraId="670A4D3A" w14:textId="77777777" w:rsidR="000B2891" w:rsidRPr="0009507D" w:rsidRDefault="000B2891" w:rsidP="000B2891">
            <w:pPr>
              <w:rPr>
                <w:sz w:val="18"/>
                <w:szCs w:val="18"/>
              </w:rPr>
            </w:pPr>
          </w:p>
          <w:p w14:paraId="11418796" w14:textId="77777777" w:rsidR="000B2891" w:rsidRPr="0009507D" w:rsidRDefault="000B2891" w:rsidP="000B2891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Has better understanding and knowledge safeguarding and </w:t>
            </w:r>
            <w:proofErr w:type="gramStart"/>
            <w:r w:rsidRPr="0009507D">
              <w:rPr>
                <w:sz w:val="18"/>
                <w:szCs w:val="18"/>
              </w:rPr>
              <w:t>equalities, and</w:t>
            </w:r>
            <w:proofErr w:type="gramEnd"/>
            <w:r w:rsidRPr="0009507D">
              <w:rPr>
                <w:sz w:val="18"/>
                <w:szCs w:val="18"/>
              </w:rPr>
              <w:t xml:space="preserve"> knows how to implement these in his or her practice.</w:t>
            </w:r>
          </w:p>
          <w:p w14:paraId="19FB2CFB" w14:textId="77777777" w:rsidR="000B2891" w:rsidRPr="0009507D" w:rsidRDefault="000B2891" w:rsidP="000B2891">
            <w:pPr>
              <w:rPr>
                <w:sz w:val="18"/>
                <w:szCs w:val="18"/>
              </w:rPr>
            </w:pPr>
          </w:p>
          <w:p w14:paraId="53F96875" w14:textId="77777777" w:rsidR="000B2891" w:rsidRPr="0009507D" w:rsidRDefault="000B2891" w:rsidP="000B2891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Has a better understanding of how to access professional </w:t>
            </w:r>
            <w:proofErr w:type="gramStart"/>
            <w:r w:rsidRPr="0009507D">
              <w:rPr>
                <w:sz w:val="18"/>
                <w:szCs w:val="18"/>
              </w:rPr>
              <w:t>development.</w:t>
            </w:r>
            <w:proofErr w:type="gramEnd"/>
          </w:p>
          <w:p w14:paraId="065FE5BD" w14:textId="45CD9BF4" w:rsidR="00A937E8" w:rsidRPr="0009507D" w:rsidRDefault="000B2891" w:rsidP="00DF5A37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Has a better understanding of progression routes into careers, training and /or </w:t>
            </w:r>
            <w:proofErr w:type="gramStart"/>
            <w:r w:rsidRPr="0009507D">
              <w:rPr>
                <w:sz w:val="18"/>
                <w:szCs w:val="18"/>
              </w:rPr>
              <w:t>education.</w:t>
            </w:r>
            <w:proofErr w:type="gramEnd"/>
          </w:p>
        </w:tc>
        <w:tc>
          <w:tcPr>
            <w:tcW w:w="1204" w:type="dxa"/>
            <w:shd w:val="clear" w:color="auto" w:fill="auto"/>
          </w:tcPr>
          <w:p w14:paraId="27FD344A" w14:textId="77777777" w:rsidR="00A937E8" w:rsidRPr="0009507D" w:rsidRDefault="00A937E8" w:rsidP="00DF5A37">
            <w:pPr>
              <w:rPr>
                <w:sz w:val="18"/>
                <w:szCs w:val="18"/>
              </w:rPr>
            </w:pPr>
          </w:p>
        </w:tc>
      </w:tr>
      <w:bookmarkEnd w:id="0"/>
    </w:tbl>
    <w:p w14:paraId="07D61F5C" w14:textId="3E62F5CC" w:rsidR="00C13939" w:rsidRPr="00C13939" w:rsidRDefault="00C13939" w:rsidP="00C13939">
      <w:pPr>
        <w:tabs>
          <w:tab w:val="left" w:pos="2760"/>
        </w:tabs>
      </w:pPr>
    </w:p>
    <w:sectPr w:rsidR="00C13939" w:rsidRPr="00C13939" w:rsidSect="00C13939">
      <w:footerReference w:type="even" r:id="rId7"/>
      <w:footerReference w:type="default" r:id="rId8"/>
      <w:pgSz w:w="16817" w:h="11901" w:orient="landscape"/>
      <w:pgMar w:top="284" w:right="873" w:bottom="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45A3B" w14:textId="77777777" w:rsidR="009241BE" w:rsidRDefault="009241BE" w:rsidP="000357F9">
      <w:r>
        <w:separator/>
      </w:r>
    </w:p>
  </w:endnote>
  <w:endnote w:type="continuationSeparator" w:id="0">
    <w:p w14:paraId="4F9A1BAF" w14:textId="77777777" w:rsidR="009241BE" w:rsidRDefault="009241BE" w:rsidP="0003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D803F" w14:textId="77777777" w:rsidR="000357F9" w:rsidRDefault="000357F9" w:rsidP="00A456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10D9BB" w14:textId="77777777" w:rsidR="000357F9" w:rsidRDefault="000357F9" w:rsidP="000357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9B533" w14:textId="77777777" w:rsidR="000357F9" w:rsidRDefault="000357F9" w:rsidP="00A456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5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E7B50D" w14:textId="77777777" w:rsidR="000357F9" w:rsidRDefault="000357F9" w:rsidP="000357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40FE1" w14:textId="77777777" w:rsidR="009241BE" w:rsidRDefault="009241BE" w:rsidP="000357F9">
      <w:r>
        <w:separator/>
      </w:r>
    </w:p>
  </w:footnote>
  <w:footnote w:type="continuationSeparator" w:id="0">
    <w:p w14:paraId="06C9DA18" w14:textId="77777777" w:rsidR="009241BE" w:rsidRDefault="009241BE" w:rsidP="00035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79"/>
    <w:rsid w:val="000357F9"/>
    <w:rsid w:val="000439EA"/>
    <w:rsid w:val="000452AF"/>
    <w:rsid w:val="0008293B"/>
    <w:rsid w:val="00085285"/>
    <w:rsid w:val="0009507D"/>
    <w:rsid w:val="000A11DC"/>
    <w:rsid w:val="000A5DA7"/>
    <w:rsid w:val="000B2891"/>
    <w:rsid w:val="000C7DE4"/>
    <w:rsid w:val="00114A82"/>
    <w:rsid w:val="0012617B"/>
    <w:rsid w:val="00133970"/>
    <w:rsid w:val="00182A38"/>
    <w:rsid w:val="00195469"/>
    <w:rsid w:val="001D49EC"/>
    <w:rsid w:val="00203D62"/>
    <w:rsid w:val="00246418"/>
    <w:rsid w:val="00251E42"/>
    <w:rsid w:val="002849CD"/>
    <w:rsid w:val="002A101B"/>
    <w:rsid w:val="002E5176"/>
    <w:rsid w:val="0038026F"/>
    <w:rsid w:val="00381945"/>
    <w:rsid w:val="00387474"/>
    <w:rsid w:val="0039130F"/>
    <w:rsid w:val="003A4DA3"/>
    <w:rsid w:val="003A5117"/>
    <w:rsid w:val="003B6FEE"/>
    <w:rsid w:val="003C75AB"/>
    <w:rsid w:val="00427EB6"/>
    <w:rsid w:val="00435709"/>
    <w:rsid w:val="00443971"/>
    <w:rsid w:val="00471534"/>
    <w:rsid w:val="004A083A"/>
    <w:rsid w:val="00510B44"/>
    <w:rsid w:val="0051164D"/>
    <w:rsid w:val="00513F60"/>
    <w:rsid w:val="00515983"/>
    <w:rsid w:val="00521037"/>
    <w:rsid w:val="00531E50"/>
    <w:rsid w:val="0060507E"/>
    <w:rsid w:val="00615946"/>
    <w:rsid w:val="00637379"/>
    <w:rsid w:val="00637BE3"/>
    <w:rsid w:val="00645148"/>
    <w:rsid w:val="00656D84"/>
    <w:rsid w:val="00681540"/>
    <w:rsid w:val="006B6CEF"/>
    <w:rsid w:val="006C666A"/>
    <w:rsid w:val="007055C9"/>
    <w:rsid w:val="00764D20"/>
    <w:rsid w:val="0078257C"/>
    <w:rsid w:val="007B2B38"/>
    <w:rsid w:val="007D23F8"/>
    <w:rsid w:val="007F3724"/>
    <w:rsid w:val="008342CD"/>
    <w:rsid w:val="008751D6"/>
    <w:rsid w:val="008A2A34"/>
    <w:rsid w:val="008A6B97"/>
    <w:rsid w:val="008D3982"/>
    <w:rsid w:val="008D7DEE"/>
    <w:rsid w:val="008E50F8"/>
    <w:rsid w:val="008F2F1B"/>
    <w:rsid w:val="00915EA9"/>
    <w:rsid w:val="009241BE"/>
    <w:rsid w:val="00943242"/>
    <w:rsid w:val="00945460"/>
    <w:rsid w:val="00946A70"/>
    <w:rsid w:val="00951B1E"/>
    <w:rsid w:val="00957FCB"/>
    <w:rsid w:val="00971F5D"/>
    <w:rsid w:val="009834F8"/>
    <w:rsid w:val="00984476"/>
    <w:rsid w:val="009917B2"/>
    <w:rsid w:val="009A5D90"/>
    <w:rsid w:val="009B5568"/>
    <w:rsid w:val="009D6D16"/>
    <w:rsid w:val="009E02B0"/>
    <w:rsid w:val="00A12121"/>
    <w:rsid w:val="00A937E8"/>
    <w:rsid w:val="00B83582"/>
    <w:rsid w:val="00B91705"/>
    <w:rsid w:val="00BD57C7"/>
    <w:rsid w:val="00BE1271"/>
    <w:rsid w:val="00BF6AD7"/>
    <w:rsid w:val="00C07393"/>
    <w:rsid w:val="00C13939"/>
    <w:rsid w:val="00C14F2F"/>
    <w:rsid w:val="00C365C0"/>
    <w:rsid w:val="00C97703"/>
    <w:rsid w:val="00CC3E5A"/>
    <w:rsid w:val="00CE328A"/>
    <w:rsid w:val="00D31364"/>
    <w:rsid w:val="00D56080"/>
    <w:rsid w:val="00D8592A"/>
    <w:rsid w:val="00DD0A44"/>
    <w:rsid w:val="00DD286D"/>
    <w:rsid w:val="00DD33F4"/>
    <w:rsid w:val="00DE2343"/>
    <w:rsid w:val="00DF17BA"/>
    <w:rsid w:val="00DF5A37"/>
    <w:rsid w:val="00E12008"/>
    <w:rsid w:val="00E550E8"/>
    <w:rsid w:val="00E67E90"/>
    <w:rsid w:val="00F31DFF"/>
    <w:rsid w:val="00F33236"/>
    <w:rsid w:val="00F56411"/>
    <w:rsid w:val="00F579EB"/>
    <w:rsid w:val="00F619B9"/>
    <w:rsid w:val="00F61D2F"/>
    <w:rsid w:val="00F86C67"/>
    <w:rsid w:val="00FC0CA7"/>
    <w:rsid w:val="00FE6193"/>
    <w:rsid w:val="00F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A5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57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7F9"/>
  </w:style>
  <w:style w:type="character" w:styleId="PageNumber">
    <w:name w:val="page number"/>
    <w:basedOn w:val="DefaultParagraphFont"/>
    <w:uiPriority w:val="99"/>
    <w:semiHidden/>
    <w:unhideWhenUsed/>
    <w:rsid w:val="000357F9"/>
  </w:style>
  <w:style w:type="paragraph" w:styleId="Header">
    <w:name w:val="header"/>
    <w:basedOn w:val="Normal"/>
    <w:link w:val="HeaderChar"/>
    <w:uiPriority w:val="99"/>
    <w:unhideWhenUsed/>
    <w:rsid w:val="00983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Duncan</dc:creator>
  <cp:keywords/>
  <dc:description/>
  <cp:lastModifiedBy>SSPDT Administrator</cp:lastModifiedBy>
  <cp:revision>4</cp:revision>
  <dcterms:created xsi:type="dcterms:W3CDTF">2020-06-19T12:22:00Z</dcterms:created>
  <dcterms:modified xsi:type="dcterms:W3CDTF">2020-06-19T14:30:00Z</dcterms:modified>
</cp:coreProperties>
</file>